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20C1" w:rsidRPr="008F46D9" w:rsidRDefault="00F40BAD" w:rsidP="008F46D9">
      <w:pPr>
        <w:jc w:val="center"/>
        <w:rPr>
          <w:b/>
          <w:color w:val="538135" w:themeColor="accent6" w:themeShade="BF"/>
          <w:sz w:val="28"/>
          <w:szCs w:val="28"/>
          <w:u w:val="single"/>
        </w:rPr>
      </w:pPr>
      <w:r w:rsidRPr="008F46D9">
        <w:rPr>
          <w:b/>
          <w:color w:val="538135" w:themeColor="accent6" w:themeShade="BF"/>
          <w:sz w:val="28"/>
          <w:szCs w:val="28"/>
          <w:u w:val="single"/>
        </w:rPr>
        <w:t>Compte rendu Voyage d’étude du SYGAM 2018</w:t>
      </w:r>
    </w:p>
    <w:p w:rsidR="00F40BAD" w:rsidRDefault="00F40BAD"/>
    <w:p w:rsidR="00F40BAD" w:rsidRDefault="00F40BAD">
      <w:r w:rsidRPr="008F46D9">
        <w:rPr>
          <w:color w:val="538135" w:themeColor="accent6" w:themeShade="BF"/>
          <w:sz w:val="28"/>
          <w:szCs w:val="28"/>
        </w:rPr>
        <w:t>Objectif </w:t>
      </w:r>
      <w:r w:rsidR="007A64BC" w:rsidRPr="008F46D9">
        <w:rPr>
          <w:color w:val="538135" w:themeColor="accent6" w:themeShade="BF"/>
          <w:sz w:val="28"/>
          <w:szCs w:val="28"/>
        </w:rPr>
        <w:t>du voyage d’étude</w:t>
      </w:r>
      <w:r w:rsidR="007A64BC" w:rsidRPr="008F46D9">
        <w:rPr>
          <w:color w:val="538135" w:themeColor="accent6" w:themeShade="BF"/>
        </w:rPr>
        <w:t xml:space="preserve"> </w:t>
      </w:r>
      <w:r>
        <w:t xml:space="preserve">: appréhender les enjeux de la filière de valorisation des bio déchets et découvrir de nouvelles solutions techniques pour le </w:t>
      </w:r>
      <w:proofErr w:type="spellStart"/>
      <w:r>
        <w:t>biodéconditionnement</w:t>
      </w:r>
      <w:proofErr w:type="spellEnd"/>
      <w:r>
        <w:t xml:space="preserve"> de</w:t>
      </w:r>
      <w:r w:rsidR="009679D7">
        <w:t xml:space="preserve"> ces</w:t>
      </w:r>
      <w:r>
        <w:t xml:space="preserve"> déchets fermentesc</w:t>
      </w:r>
      <w:r w:rsidR="009679D7">
        <w:t xml:space="preserve">ibles, </w:t>
      </w:r>
      <w:r>
        <w:t>emballés </w:t>
      </w:r>
      <w:r w:rsidR="009679D7">
        <w:t xml:space="preserve">ou qui contiennent des produits indésirables. Ces biodéchets sont des déchets alimentaires de </w:t>
      </w:r>
      <w:r w:rsidR="00194649">
        <w:t xml:space="preserve">la restauration et des </w:t>
      </w:r>
      <w:r w:rsidR="009679D7">
        <w:t xml:space="preserve">grandes et moyennes surfaces, de l’industrie agroalimentaire ou issus d’une collecte de la part fermentescible des ordures ménagères </w:t>
      </w:r>
      <w:r w:rsidR="005237AD">
        <w:t xml:space="preserve">(épluchures, </w:t>
      </w:r>
      <w:r w:rsidR="00194649">
        <w:t xml:space="preserve">restes de </w:t>
      </w:r>
      <w:proofErr w:type="gramStart"/>
      <w:r w:rsidR="00194649">
        <w:t>repas</w:t>
      </w:r>
      <w:r w:rsidR="005237AD">
        <w:t>,…</w:t>
      </w:r>
      <w:proofErr w:type="gramEnd"/>
      <w:r w:rsidR="005237AD">
        <w:t>)</w:t>
      </w:r>
    </w:p>
    <w:p w:rsidR="00407629" w:rsidRDefault="00407629"/>
    <w:p w:rsidR="00407629" w:rsidRPr="008F46D9" w:rsidRDefault="00407629">
      <w:pPr>
        <w:rPr>
          <w:color w:val="538135" w:themeColor="accent6" w:themeShade="BF"/>
          <w:sz w:val="28"/>
          <w:szCs w:val="28"/>
        </w:rPr>
      </w:pPr>
      <w:r w:rsidRPr="008F46D9">
        <w:rPr>
          <w:color w:val="538135" w:themeColor="accent6" w:themeShade="BF"/>
          <w:sz w:val="28"/>
          <w:szCs w:val="28"/>
        </w:rPr>
        <w:t>Enjeux de la filière de valorisation des bio déchets</w:t>
      </w:r>
    </w:p>
    <w:p w:rsidR="005237AD" w:rsidRDefault="00407629">
      <w:r>
        <w:t xml:space="preserve">Les bio déchets peuvent être valorisés sous forme d’énergie et de </w:t>
      </w:r>
      <w:r w:rsidR="003C3390">
        <w:t xml:space="preserve">fertilisant pour les terres agricoles. En effet ils peuvent être dégradés par des bactéries, dans des méthaniseurs, </w:t>
      </w:r>
      <w:r w:rsidR="005237AD">
        <w:t xml:space="preserve">en </w:t>
      </w:r>
      <w:r w:rsidR="001901B1">
        <w:t xml:space="preserve">milieu anaérobie c’est à dire </w:t>
      </w:r>
      <w:r w:rsidR="003C3390">
        <w:t xml:space="preserve">en l’absence </w:t>
      </w:r>
      <w:r w:rsidR="001901B1">
        <w:t>d’oxygène</w:t>
      </w:r>
      <w:r w:rsidR="009679D7">
        <w:t>.</w:t>
      </w:r>
      <w:r w:rsidR="003C3390">
        <w:t xml:space="preserve"> </w:t>
      </w:r>
      <w:r w:rsidR="005237AD">
        <w:t xml:space="preserve">Cette dégradation produit un biogaz constitué principalement de méthane et de dioxyde de carbone. Ce biogaz peut être utilisé pour produire de l’électricité ou peut être épuré pour être injecté dans le réseau de gaz naturel. Cette option est intéressante quand le réseau est à proximité et que la chaleur produite avec l’électricité est difficilement valorisable. </w:t>
      </w:r>
      <w:r w:rsidR="00C25E8E">
        <w:t>Le digestat qui reste suite à cette transformation est épandu sur les terres. Riche en minéraux, il peut remplacer les engrais chimiques.</w:t>
      </w:r>
    </w:p>
    <w:p w:rsidR="00194649" w:rsidRDefault="005237AD">
      <w:r>
        <w:rPr>
          <w:noProof/>
        </w:rPr>
        <w:drawing>
          <wp:inline distT="0" distB="0" distL="0" distR="0" wp14:anchorId="797038B5" wp14:editId="3D98FC74">
            <wp:extent cx="4071068" cy="2399920"/>
            <wp:effectExtent l="0" t="0" r="5715"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085312" cy="2408317"/>
                    </a:xfrm>
                    <a:prstGeom prst="rect">
                      <a:avLst/>
                    </a:prstGeom>
                  </pic:spPr>
                </pic:pic>
              </a:graphicData>
            </a:graphic>
          </wp:inline>
        </w:drawing>
      </w:r>
    </w:p>
    <w:p w:rsidR="00194649" w:rsidRDefault="00194649">
      <w:r>
        <w:t xml:space="preserve">Cette filière est au cœur d’une économie circulaire </w:t>
      </w:r>
    </w:p>
    <w:p w:rsidR="00194649" w:rsidRDefault="00194649">
      <w:r w:rsidRPr="00194649">
        <w:drawing>
          <wp:inline distT="0" distB="0" distL="0" distR="0" wp14:anchorId="75884440" wp14:editId="67E375DC">
            <wp:extent cx="4253948" cy="1962387"/>
            <wp:effectExtent l="0" t="0" r="0"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4269542" cy="1969581"/>
                    </a:xfrm>
                    <a:prstGeom prst="rect">
                      <a:avLst/>
                    </a:prstGeom>
                  </pic:spPr>
                </pic:pic>
              </a:graphicData>
            </a:graphic>
          </wp:inline>
        </w:drawing>
      </w:r>
    </w:p>
    <w:p w:rsidR="00194649" w:rsidRDefault="00194649">
      <w:r>
        <w:lastRenderedPageBreak/>
        <w:t>L’installation visitée était une installation de méthanisation cogénération.</w:t>
      </w:r>
    </w:p>
    <w:p w:rsidR="00194649" w:rsidRDefault="008B6C04">
      <w:r>
        <w:rPr>
          <w:noProof/>
        </w:rPr>
        <w:drawing>
          <wp:inline distT="0" distB="0" distL="0" distR="0" wp14:anchorId="407AEEEF" wp14:editId="773D4125">
            <wp:extent cx="4500439" cy="203888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07502" cy="2042089"/>
                    </a:xfrm>
                    <a:prstGeom prst="rect">
                      <a:avLst/>
                    </a:prstGeom>
                  </pic:spPr>
                </pic:pic>
              </a:graphicData>
            </a:graphic>
          </wp:inline>
        </w:drawing>
      </w:r>
    </w:p>
    <w:p w:rsidR="008B6C04" w:rsidRDefault="008B6C04"/>
    <w:p w:rsidR="008B6C04" w:rsidRDefault="008B6C04">
      <w:r>
        <w:t xml:space="preserve">David </w:t>
      </w:r>
      <w:proofErr w:type="spellStart"/>
      <w:r>
        <w:t>Peterschmitt</w:t>
      </w:r>
      <w:proofErr w:type="spellEnd"/>
      <w:r>
        <w:t xml:space="preserve"> gérant de la SCEA des Longchamps, une installation de méthanisation injection à Andelnans, était présent lors de cette visite d’étude </w:t>
      </w:r>
    </w:p>
    <w:p w:rsidR="008B6C04" w:rsidRDefault="008B6C04">
      <w:r w:rsidRPr="008B6C04">
        <w:drawing>
          <wp:inline distT="0" distB="0" distL="0" distR="0" wp14:anchorId="7242046F" wp14:editId="48B4767C">
            <wp:extent cx="2751152" cy="1848600"/>
            <wp:effectExtent l="0" t="0" r="0" b="0"/>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7"/>
                    <a:stretch>
                      <a:fillRect/>
                    </a:stretch>
                  </pic:blipFill>
                  <pic:spPr>
                    <a:xfrm>
                      <a:off x="0" y="0"/>
                      <a:ext cx="2784131" cy="1870760"/>
                    </a:xfrm>
                    <a:prstGeom prst="rect">
                      <a:avLst/>
                    </a:prstGeom>
                  </pic:spPr>
                </pic:pic>
              </a:graphicData>
            </a:graphic>
          </wp:inline>
        </w:drawing>
      </w:r>
      <w:r>
        <w:t xml:space="preserve"> </w:t>
      </w:r>
      <w:r>
        <w:rPr>
          <w:noProof/>
        </w:rPr>
        <w:drawing>
          <wp:inline distT="0" distB="0" distL="0" distR="0" wp14:anchorId="565527B9" wp14:editId="4A7201FE">
            <wp:extent cx="2751151" cy="185745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83608" cy="1879365"/>
                    </a:xfrm>
                    <a:prstGeom prst="rect">
                      <a:avLst/>
                    </a:prstGeom>
                  </pic:spPr>
                </pic:pic>
              </a:graphicData>
            </a:graphic>
          </wp:inline>
        </w:drawing>
      </w:r>
    </w:p>
    <w:p w:rsidR="00194649" w:rsidRDefault="00194649"/>
    <w:p w:rsidR="00C25E8E" w:rsidRDefault="00C25E8E">
      <w:r>
        <w:t xml:space="preserve">Une étude mandatée par le SYGAM et GRDF, réalisée par OPALE, a montré que la valorisation de l’ensemble des biodéchets des ordures ménagères de Pays Montbéliard Agglomération permettrait d’alimenter en </w:t>
      </w:r>
      <w:proofErr w:type="spellStart"/>
      <w:r>
        <w:t>bioGNV</w:t>
      </w:r>
      <w:proofErr w:type="spellEnd"/>
      <w:r>
        <w:t xml:space="preserve"> l’ensemble de la flotte de bus de l’agglomération. </w:t>
      </w:r>
    </w:p>
    <w:p w:rsidR="00C25E8E" w:rsidRDefault="00C25E8E"/>
    <w:p w:rsidR="008F46D9" w:rsidRPr="008F46D9" w:rsidRDefault="008F46D9">
      <w:pPr>
        <w:rPr>
          <w:color w:val="538135" w:themeColor="accent6" w:themeShade="BF"/>
          <w:sz w:val="28"/>
          <w:szCs w:val="28"/>
        </w:rPr>
      </w:pPr>
      <w:r w:rsidRPr="008F46D9">
        <w:rPr>
          <w:color w:val="538135" w:themeColor="accent6" w:themeShade="BF"/>
          <w:sz w:val="28"/>
          <w:szCs w:val="28"/>
        </w:rPr>
        <w:t>N</w:t>
      </w:r>
      <w:r w:rsidRPr="008F46D9">
        <w:rPr>
          <w:color w:val="538135" w:themeColor="accent6" w:themeShade="BF"/>
          <w:sz w:val="28"/>
          <w:szCs w:val="28"/>
        </w:rPr>
        <w:t xml:space="preserve">ouvelles solutions techniques pour le </w:t>
      </w:r>
      <w:proofErr w:type="spellStart"/>
      <w:r w:rsidRPr="008F46D9">
        <w:rPr>
          <w:color w:val="538135" w:themeColor="accent6" w:themeShade="BF"/>
          <w:sz w:val="28"/>
          <w:szCs w:val="28"/>
        </w:rPr>
        <w:t>biodéconditionnement</w:t>
      </w:r>
      <w:proofErr w:type="spellEnd"/>
    </w:p>
    <w:p w:rsidR="00C25E8E" w:rsidRDefault="00C25E8E">
      <w:r>
        <w:t xml:space="preserve">Le digestat épandu sur les terres, après méthanisation des déchets doit bien sur contenir le moins d’indésirables possible. Il faut donc que les déchets soient propres, sans erreur de tri, et ne contiennent plus d’emballages. Pour assurer cette qualité des intrants il existe des solutions de </w:t>
      </w:r>
      <w:proofErr w:type="spellStart"/>
      <w:r>
        <w:t>biodéconditionnement</w:t>
      </w:r>
      <w:proofErr w:type="spellEnd"/>
      <w:r>
        <w:t xml:space="preserve"> de ces déchets. Les techniques utilisées </w:t>
      </w:r>
      <w:r w:rsidR="000D0F98">
        <w:t>jusque-là</w:t>
      </w:r>
      <w:r>
        <w:t xml:space="preserve"> mettent généralement en œuvre </w:t>
      </w:r>
      <w:r w:rsidR="000D0F98">
        <w:t>un déchiquet</w:t>
      </w:r>
      <w:r>
        <w:t>age</w:t>
      </w:r>
      <w:r w:rsidR="00AA354C">
        <w:t>, broyage</w:t>
      </w:r>
      <w:r>
        <w:t xml:space="preserve"> </w:t>
      </w:r>
      <w:r w:rsidR="008F46D9">
        <w:t xml:space="preserve">des produits avant pressage et filtrage. Elles permettent d’atteindre 3, voire 2% de taux d’indésirables. </w:t>
      </w:r>
      <w:r>
        <w:t xml:space="preserve"> </w:t>
      </w:r>
    </w:p>
    <w:p w:rsidR="00AA354C" w:rsidRDefault="008F46D9" w:rsidP="00AA354C">
      <w:pPr>
        <w:pStyle w:val="NormalWeb"/>
        <w:spacing w:before="300" w:after="240"/>
        <w:rPr>
          <w:rFonts w:asciiTheme="minorHAnsi" w:hAnsiTheme="minorHAnsi"/>
          <w:sz w:val="22"/>
          <w:szCs w:val="22"/>
        </w:rPr>
      </w:pPr>
      <w:r w:rsidRPr="008F46D9">
        <w:rPr>
          <w:rFonts w:asciiTheme="minorHAnsi" w:hAnsiTheme="minorHAnsi"/>
          <w:sz w:val="22"/>
          <w:szCs w:val="22"/>
        </w:rPr>
        <w:t xml:space="preserve">De nouvelles solutions émergent et ce voyage d’étude a permis de découvrir celle mise en œuvre par </w:t>
      </w:r>
      <w:r w:rsidRPr="008F46D9">
        <w:rPr>
          <w:rFonts w:asciiTheme="minorHAnsi" w:hAnsiTheme="minorHAnsi"/>
          <w:b/>
          <w:sz w:val="22"/>
          <w:szCs w:val="22"/>
        </w:rPr>
        <w:t>Green Creative</w:t>
      </w:r>
      <w:r w:rsidRPr="008F46D9">
        <w:rPr>
          <w:rFonts w:asciiTheme="minorHAnsi" w:hAnsiTheme="minorHAnsi"/>
          <w:sz w:val="22"/>
          <w:szCs w:val="22"/>
        </w:rPr>
        <w:t xml:space="preserve">. </w:t>
      </w:r>
      <w:hyperlink r:id="rId9" w:history="1">
        <w:r w:rsidR="00AA354C" w:rsidRPr="005367D0">
          <w:rPr>
            <w:rStyle w:val="Lienhypertexte"/>
            <w:rFonts w:asciiTheme="minorHAnsi" w:hAnsiTheme="minorHAnsi"/>
            <w:sz w:val="22"/>
            <w:szCs w:val="22"/>
          </w:rPr>
          <w:t>https://www.green-creative.com/</w:t>
        </w:r>
      </w:hyperlink>
    </w:p>
    <w:p w:rsidR="00AA354C" w:rsidRDefault="00AA354C" w:rsidP="00AA354C">
      <w:pPr>
        <w:pStyle w:val="NormalWeb"/>
        <w:spacing w:before="300" w:after="240"/>
        <w:rPr>
          <w:rFonts w:asciiTheme="minorHAnsi" w:hAnsiTheme="minorHAnsi"/>
          <w:sz w:val="22"/>
          <w:szCs w:val="22"/>
        </w:rPr>
      </w:pPr>
    </w:p>
    <w:p w:rsidR="008F46D9" w:rsidRDefault="008F46D9" w:rsidP="00AA354C">
      <w:pPr>
        <w:pStyle w:val="NormalWeb"/>
        <w:spacing w:before="300" w:after="240"/>
        <w:rPr>
          <w:rFonts w:asciiTheme="minorHAnsi" w:hAnsiTheme="minorHAnsi" w:cs="Helvetica"/>
          <w:color w:val="383837"/>
          <w:sz w:val="22"/>
          <w:szCs w:val="22"/>
        </w:rPr>
      </w:pPr>
      <w:r w:rsidRPr="008F46D9">
        <w:rPr>
          <w:rFonts w:asciiTheme="minorHAnsi" w:hAnsiTheme="minorHAnsi"/>
          <w:sz w:val="22"/>
          <w:szCs w:val="22"/>
        </w:rPr>
        <w:lastRenderedPageBreak/>
        <w:t>Cette entreprise</w:t>
      </w:r>
      <w:r>
        <w:rPr>
          <w:rFonts w:asciiTheme="minorHAnsi" w:hAnsiTheme="minorHAnsi"/>
          <w:sz w:val="22"/>
          <w:szCs w:val="22"/>
        </w:rPr>
        <w:t>,</w:t>
      </w:r>
      <w:r w:rsidRPr="008F46D9">
        <w:rPr>
          <w:rFonts w:asciiTheme="minorHAnsi" w:hAnsiTheme="minorHAnsi"/>
          <w:sz w:val="22"/>
          <w:szCs w:val="22"/>
        </w:rPr>
        <w:t xml:space="preserve"> </w:t>
      </w:r>
      <w:r>
        <w:rPr>
          <w:rFonts w:asciiTheme="minorHAnsi" w:hAnsiTheme="minorHAnsi"/>
          <w:color w:val="383837"/>
          <w:sz w:val="22"/>
          <w:szCs w:val="22"/>
        </w:rPr>
        <w:t>f</w:t>
      </w:r>
      <w:r w:rsidRPr="008F46D9">
        <w:rPr>
          <w:rFonts w:asciiTheme="minorHAnsi" w:hAnsiTheme="minorHAnsi"/>
          <w:color w:val="383837"/>
          <w:sz w:val="22"/>
          <w:szCs w:val="22"/>
        </w:rPr>
        <w:t xml:space="preserve">ondée en 2010, est une entreprise industrielle </w:t>
      </w:r>
      <w:r w:rsidRPr="00AA354C">
        <w:rPr>
          <w:rFonts w:asciiTheme="minorHAnsi" w:hAnsiTheme="minorHAnsi"/>
          <w:color w:val="383837"/>
          <w:sz w:val="22"/>
          <w:szCs w:val="22"/>
        </w:rPr>
        <w:t xml:space="preserve">française qui </w:t>
      </w:r>
      <w:r w:rsidRPr="00AA354C">
        <w:rPr>
          <w:rFonts w:asciiTheme="minorHAnsi" w:hAnsiTheme="minorHAnsi"/>
          <w:bCs/>
          <w:color w:val="383837"/>
          <w:sz w:val="22"/>
          <w:szCs w:val="22"/>
        </w:rPr>
        <w:t>conçoit et fabrique</w:t>
      </w:r>
      <w:r w:rsidRPr="00AA354C">
        <w:rPr>
          <w:rFonts w:asciiTheme="minorHAnsi" w:hAnsiTheme="minorHAnsi"/>
          <w:color w:val="383837"/>
          <w:sz w:val="22"/>
          <w:szCs w:val="22"/>
        </w:rPr>
        <w:t xml:space="preserve"> une nouvelle génération d’équipements </w:t>
      </w:r>
      <w:r w:rsidRPr="00AA354C">
        <w:rPr>
          <w:rFonts w:asciiTheme="minorHAnsi" w:hAnsiTheme="minorHAnsi"/>
          <w:bCs/>
          <w:color w:val="383837"/>
          <w:sz w:val="22"/>
          <w:szCs w:val="22"/>
        </w:rPr>
        <w:t xml:space="preserve">au service d’une meilleure valorisation des déchets. </w:t>
      </w:r>
      <w:r w:rsidRPr="008F46D9">
        <w:rPr>
          <w:rFonts w:asciiTheme="minorHAnsi" w:hAnsiTheme="minorHAnsi"/>
          <w:color w:val="383837"/>
          <w:sz w:val="22"/>
          <w:szCs w:val="22"/>
        </w:rPr>
        <w:t xml:space="preserve">A la tête de </w:t>
      </w:r>
      <w:r w:rsidRPr="00AA354C">
        <w:rPr>
          <w:rFonts w:asciiTheme="minorHAnsi" w:hAnsiTheme="minorHAnsi"/>
          <w:bCs/>
          <w:color w:val="383837"/>
          <w:sz w:val="22"/>
          <w:szCs w:val="22"/>
        </w:rPr>
        <w:t>Green Creative, Lucile Noury et Rémi Gomez</w:t>
      </w:r>
      <w:r w:rsidRPr="008F46D9">
        <w:rPr>
          <w:rFonts w:asciiTheme="minorHAnsi" w:hAnsiTheme="minorHAnsi"/>
          <w:color w:val="383837"/>
          <w:sz w:val="22"/>
          <w:szCs w:val="22"/>
        </w:rPr>
        <w:t xml:space="preserve"> – </w:t>
      </w:r>
      <w:r w:rsidRPr="008F46D9">
        <w:rPr>
          <w:rFonts w:asciiTheme="minorHAnsi" w:hAnsiTheme="minorHAnsi"/>
          <w:i/>
          <w:iCs/>
          <w:color w:val="383837"/>
          <w:sz w:val="22"/>
          <w:szCs w:val="22"/>
        </w:rPr>
        <w:t xml:space="preserve">ingénieurs des Arts et Métiers passionnés de mécanique industrielle et d’innovation </w:t>
      </w:r>
      <w:r w:rsidRPr="008F46D9">
        <w:rPr>
          <w:rFonts w:asciiTheme="minorHAnsi" w:hAnsiTheme="minorHAnsi"/>
          <w:color w:val="383837"/>
          <w:sz w:val="22"/>
          <w:szCs w:val="22"/>
        </w:rPr>
        <w:t xml:space="preserve">– se sont entourés de collaborateurs dynamiques et experts dans leurs domaines : </w:t>
      </w:r>
      <w:r w:rsidRPr="00AA354C">
        <w:rPr>
          <w:rFonts w:asciiTheme="minorHAnsi" w:hAnsiTheme="minorHAnsi"/>
          <w:bCs/>
          <w:color w:val="383837"/>
          <w:sz w:val="22"/>
          <w:szCs w:val="22"/>
        </w:rPr>
        <w:t xml:space="preserve">bureau d’études, atelier de production, équipe SAV et relation commerciale. </w:t>
      </w:r>
      <w:r w:rsidR="00AA354C" w:rsidRPr="00AA354C">
        <w:rPr>
          <w:rFonts w:asciiTheme="minorHAnsi" w:hAnsiTheme="minorHAnsi"/>
          <w:bCs/>
          <w:color w:val="383837"/>
          <w:sz w:val="22"/>
          <w:szCs w:val="22"/>
        </w:rPr>
        <w:t xml:space="preserve">La production est réalisée dans </w:t>
      </w:r>
      <w:r w:rsidR="00AA354C">
        <w:rPr>
          <w:rFonts w:asciiTheme="minorHAnsi" w:hAnsiTheme="minorHAnsi"/>
          <w:bCs/>
          <w:color w:val="383837"/>
          <w:sz w:val="22"/>
          <w:szCs w:val="22"/>
        </w:rPr>
        <w:t>des</w:t>
      </w:r>
      <w:r w:rsidR="00AA354C" w:rsidRPr="00AA354C">
        <w:rPr>
          <w:rFonts w:asciiTheme="minorHAnsi" w:hAnsiTheme="minorHAnsi"/>
          <w:bCs/>
          <w:color w:val="383837"/>
          <w:sz w:val="22"/>
          <w:szCs w:val="22"/>
        </w:rPr>
        <w:t xml:space="preserve"> ateliers</w:t>
      </w:r>
      <w:r w:rsidR="00AA354C" w:rsidRPr="008F46D9">
        <w:rPr>
          <w:rFonts w:asciiTheme="minorHAnsi" w:hAnsiTheme="minorHAnsi"/>
          <w:color w:val="383837"/>
          <w:sz w:val="22"/>
          <w:szCs w:val="22"/>
        </w:rPr>
        <w:t xml:space="preserve"> situés dans le Val-de-Marne pour </w:t>
      </w:r>
      <w:r w:rsidR="00AA354C" w:rsidRPr="00AA354C">
        <w:rPr>
          <w:rFonts w:asciiTheme="minorHAnsi" w:hAnsiTheme="minorHAnsi"/>
          <w:bCs/>
          <w:color w:val="383837"/>
          <w:sz w:val="22"/>
          <w:szCs w:val="22"/>
        </w:rPr>
        <w:t>une fabrication 100% française</w:t>
      </w:r>
      <w:r w:rsidR="00AA354C">
        <w:rPr>
          <w:color w:val="383837"/>
          <w:sz w:val="23"/>
          <w:szCs w:val="23"/>
        </w:rPr>
        <w:t xml:space="preserve">. </w:t>
      </w:r>
      <w:r w:rsidRPr="008F46D9">
        <w:rPr>
          <w:color w:val="383837"/>
          <w:sz w:val="23"/>
          <w:szCs w:val="23"/>
        </w:rPr>
        <w:br/>
      </w:r>
      <w:r w:rsidR="00AA354C" w:rsidRPr="00AA354C">
        <w:rPr>
          <w:rFonts w:asciiTheme="minorHAnsi" w:hAnsiTheme="minorHAnsi"/>
          <w:sz w:val="22"/>
          <w:szCs w:val="22"/>
        </w:rPr>
        <w:t xml:space="preserve">Elle a en particulier conçu un </w:t>
      </w:r>
      <w:proofErr w:type="spellStart"/>
      <w:r w:rsidR="00AA354C" w:rsidRPr="00AA354C">
        <w:rPr>
          <w:rFonts w:asciiTheme="minorHAnsi" w:hAnsiTheme="minorHAnsi"/>
          <w:sz w:val="22"/>
          <w:szCs w:val="22"/>
        </w:rPr>
        <w:t>biodéconditionneur</w:t>
      </w:r>
      <w:proofErr w:type="spellEnd"/>
      <w:r w:rsidR="00AA354C" w:rsidRPr="00AA354C">
        <w:rPr>
          <w:rFonts w:asciiTheme="minorHAnsi" w:hAnsiTheme="minorHAnsi"/>
          <w:sz w:val="22"/>
          <w:szCs w:val="22"/>
        </w:rPr>
        <w:t xml:space="preserve"> de biodéchets, le </w:t>
      </w:r>
      <w:proofErr w:type="spellStart"/>
      <w:r w:rsidR="00AA354C" w:rsidRPr="00AA354C">
        <w:rPr>
          <w:rFonts w:asciiTheme="minorHAnsi" w:hAnsiTheme="minorHAnsi"/>
          <w:sz w:val="22"/>
          <w:szCs w:val="22"/>
        </w:rPr>
        <w:t>Flexidry</w:t>
      </w:r>
      <w:proofErr w:type="spellEnd"/>
      <w:r w:rsidR="00AA354C" w:rsidRPr="00AA354C">
        <w:rPr>
          <w:rFonts w:asciiTheme="minorHAnsi" w:hAnsiTheme="minorHAnsi"/>
          <w:sz w:val="22"/>
          <w:szCs w:val="22"/>
        </w:rPr>
        <w:t xml:space="preserve">, </w:t>
      </w:r>
      <w:r w:rsidR="00AA354C" w:rsidRPr="00AA354C">
        <w:rPr>
          <w:rFonts w:asciiTheme="minorHAnsi" w:hAnsiTheme="minorHAnsi" w:cs="Helvetica"/>
          <w:color w:val="383837"/>
          <w:sz w:val="22"/>
          <w:szCs w:val="22"/>
        </w:rPr>
        <w:t>qui permet de</w:t>
      </w:r>
      <w:r w:rsidR="00AA354C" w:rsidRPr="00AA354C">
        <w:rPr>
          <w:rFonts w:asciiTheme="minorHAnsi" w:hAnsiTheme="minorHAnsi" w:cs="Helvetica"/>
          <w:color w:val="383837"/>
          <w:sz w:val="22"/>
          <w:szCs w:val="22"/>
        </w:rPr>
        <w:t xml:space="preserve"> sépare</w:t>
      </w:r>
      <w:r w:rsidR="00AA354C" w:rsidRPr="00AA354C">
        <w:rPr>
          <w:rFonts w:asciiTheme="minorHAnsi" w:hAnsiTheme="minorHAnsi" w:cs="Helvetica"/>
          <w:color w:val="383837"/>
          <w:sz w:val="22"/>
          <w:szCs w:val="22"/>
        </w:rPr>
        <w:t>r</w:t>
      </w:r>
      <w:r w:rsidR="00AA354C" w:rsidRPr="00AA354C">
        <w:rPr>
          <w:rFonts w:asciiTheme="minorHAnsi" w:hAnsiTheme="minorHAnsi" w:cs="Helvetica"/>
          <w:color w:val="383837"/>
          <w:sz w:val="22"/>
          <w:szCs w:val="22"/>
        </w:rPr>
        <w:t xml:space="preserve">, sans broyage et </w:t>
      </w:r>
      <w:r w:rsidR="00AE278B">
        <w:rPr>
          <w:rFonts w:asciiTheme="minorHAnsi" w:hAnsiTheme="minorHAnsi" w:cs="Helvetica"/>
          <w:color w:val="383837"/>
          <w:sz w:val="22"/>
          <w:szCs w:val="22"/>
        </w:rPr>
        <w:t xml:space="preserve">avec </w:t>
      </w:r>
      <w:r w:rsidR="00AA354C">
        <w:rPr>
          <w:rFonts w:asciiTheme="minorHAnsi" w:hAnsiTheme="minorHAnsi" w:cs="Helvetica"/>
          <w:color w:val="383837"/>
          <w:sz w:val="22"/>
          <w:szCs w:val="22"/>
        </w:rPr>
        <w:t>très peu d’</w:t>
      </w:r>
      <w:r w:rsidR="00AA354C" w:rsidRPr="00AA354C">
        <w:rPr>
          <w:rFonts w:asciiTheme="minorHAnsi" w:hAnsiTheme="minorHAnsi" w:cs="Helvetica"/>
          <w:color w:val="383837"/>
          <w:sz w:val="22"/>
          <w:szCs w:val="22"/>
        </w:rPr>
        <w:t>eau, les contenus de leur contenant, quelle que soit la typologie d’emballage et d’organique.</w:t>
      </w:r>
      <w:r w:rsidR="00AA354C" w:rsidRPr="00AA354C">
        <w:rPr>
          <w:rFonts w:asciiTheme="minorHAnsi" w:hAnsiTheme="minorHAnsi"/>
          <w:sz w:val="22"/>
          <w:szCs w:val="22"/>
        </w:rPr>
        <w:t xml:space="preserve"> </w:t>
      </w:r>
      <w:r w:rsidR="00AA354C" w:rsidRPr="00AA354C">
        <w:rPr>
          <w:rStyle w:val="lev"/>
          <w:rFonts w:asciiTheme="minorHAnsi" w:hAnsiTheme="minorHAnsi" w:cs="Helvetica"/>
          <w:b w:val="0"/>
          <w:color w:val="383837"/>
          <w:sz w:val="22"/>
          <w:szCs w:val="22"/>
        </w:rPr>
        <w:t>Avec moins de 0,5% d’impuretés dans la matière sèche,</w:t>
      </w:r>
      <w:r w:rsidR="00AA354C">
        <w:rPr>
          <w:rStyle w:val="lev"/>
          <w:rFonts w:asciiTheme="minorHAnsi" w:hAnsiTheme="minorHAnsi" w:cs="Helvetica"/>
          <w:b w:val="0"/>
          <w:color w:val="383837"/>
          <w:sz w:val="22"/>
          <w:szCs w:val="22"/>
        </w:rPr>
        <w:t xml:space="preserve"> les performances de </w:t>
      </w:r>
      <w:proofErr w:type="spellStart"/>
      <w:r w:rsidR="00AA354C">
        <w:rPr>
          <w:rStyle w:val="lev"/>
          <w:rFonts w:asciiTheme="minorHAnsi" w:hAnsiTheme="minorHAnsi" w:cs="Helvetica"/>
          <w:b w:val="0"/>
          <w:color w:val="383837"/>
          <w:sz w:val="22"/>
          <w:szCs w:val="22"/>
        </w:rPr>
        <w:t>Flexidry</w:t>
      </w:r>
      <w:proofErr w:type="spellEnd"/>
      <w:r w:rsidR="00AA354C">
        <w:rPr>
          <w:rStyle w:val="lev"/>
          <w:rFonts w:asciiTheme="minorHAnsi" w:hAnsiTheme="minorHAnsi" w:cs="Helvetica"/>
          <w:b w:val="0"/>
          <w:color w:val="383837"/>
          <w:sz w:val="22"/>
          <w:szCs w:val="22"/>
        </w:rPr>
        <w:t xml:space="preserve"> présentent un réel intérêt pour</w:t>
      </w:r>
      <w:r w:rsidR="00AA354C" w:rsidRPr="00AA354C">
        <w:rPr>
          <w:rFonts w:asciiTheme="minorHAnsi" w:hAnsiTheme="minorHAnsi" w:cs="Helvetica"/>
          <w:b/>
          <w:color w:val="383837"/>
          <w:sz w:val="22"/>
          <w:szCs w:val="22"/>
        </w:rPr>
        <w:t xml:space="preserve"> </w:t>
      </w:r>
      <w:r w:rsidR="00AA354C" w:rsidRPr="00AA354C">
        <w:rPr>
          <w:rFonts w:asciiTheme="minorHAnsi" w:hAnsiTheme="minorHAnsi" w:cs="Helvetica"/>
          <w:color w:val="383837"/>
          <w:sz w:val="22"/>
          <w:szCs w:val="22"/>
        </w:rPr>
        <w:t>les professionnels de la valorisation des biodéchets. Le réglage du débit et de l’eau permet de répondre aux exigences de qualité de nos clients dans le respect des normes françaises et européennes de leur filière.</w:t>
      </w:r>
    </w:p>
    <w:p w:rsidR="00AE278B" w:rsidRDefault="00AE278B" w:rsidP="00AA354C">
      <w:pPr>
        <w:pStyle w:val="NormalWeb"/>
        <w:spacing w:before="300" w:after="240"/>
        <w:rPr>
          <w:rFonts w:asciiTheme="minorHAnsi" w:hAnsiTheme="minorHAnsi" w:cs="Helvetica"/>
          <w:color w:val="383837"/>
          <w:sz w:val="22"/>
          <w:szCs w:val="22"/>
        </w:rPr>
      </w:pPr>
      <w:r>
        <w:rPr>
          <w:rFonts w:asciiTheme="minorHAnsi" w:hAnsiTheme="minorHAnsi" w:cs="Helvetica"/>
          <w:color w:val="383837"/>
          <w:sz w:val="22"/>
          <w:szCs w:val="22"/>
        </w:rPr>
        <w:t xml:space="preserve">Nous avons pu découvrir cet équipement adossé à une unité de méthanisation en Suisse, au nord de Lausanne lors de ce voyage d’étude. </w:t>
      </w:r>
    </w:p>
    <w:p w:rsidR="00AE278B" w:rsidRPr="008F46D9" w:rsidRDefault="00AE278B" w:rsidP="00AA354C">
      <w:pPr>
        <w:pStyle w:val="NormalWeb"/>
        <w:spacing w:before="300" w:after="240"/>
        <w:rPr>
          <w:rFonts w:asciiTheme="minorHAnsi" w:hAnsiTheme="minorHAnsi"/>
          <w:sz w:val="22"/>
          <w:szCs w:val="22"/>
        </w:rPr>
      </w:pPr>
      <w:r>
        <w:rPr>
          <w:noProof/>
        </w:rPr>
        <w:drawing>
          <wp:inline distT="0" distB="0" distL="0" distR="0" wp14:anchorId="2A4B9092" wp14:editId="566DEF73">
            <wp:extent cx="3768919" cy="2516352"/>
            <wp:effectExtent l="0" t="0" r="317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76414" cy="2521356"/>
                    </a:xfrm>
                    <a:prstGeom prst="rect">
                      <a:avLst/>
                    </a:prstGeom>
                  </pic:spPr>
                </pic:pic>
              </a:graphicData>
            </a:graphic>
          </wp:inline>
        </w:drawing>
      </w:r>
    </w:p>
    <w:p w:rsidR="008F46D9" w:rsidRDefault="00AE278B">
      <w:r>
        <w:t xml:space="preserve">Le débit de cet équipement permet de traiter un débit de 2 à 8 tonnes / h de biodéchets. </w:t>
      </w:r>
    </w:p>
    <w:p w:rsidR="00AE278B" w:rsidRDefault="00AE278B">
      <w:r>
        <w:t>Lors de notre visite</w:t>
      </w:r>
      <w:r w:rsidR="005E70CA">
        <w:t>,</w:t>
      </w:r>
      <w:r>
        <w:t xml:space="preserve"> ce sont des déchets de l’industrie laitière qui étaient traités. </w:t>
      </w:r>
      <w:r w:rsidR="00874549">
        <w:t xml:space="preserve">La performance atteinte était conforme aux attendus. </w:t>
      </w:r>
      <w:r>
        <w:t>En janvier, après réglage de la mach</w:t>
      </w:r>
      <w:r w:rsidR="00874549">
        <w:t xml:space="preserve">ine, ce seront des déchets de grandes et moyennes surfaces. Il sera intéressant, au courant du printemps 2019, de partager avec le constructeur et l’exploitant, le retour d’expérience lié à ce type de déchets. </w:t>
      </w:r>
    </w:p>
    <w:p w:rsidR="005E70CA" w:rsidRDefault="005E70CA">
      <w:r>
        <w:rPr>
          <w:noProof/>
        </w:rPr>
        <w:drawing>
          <wp:inline distT="0" distB="0" distL="0" distR="0" wp14:anchorId="17E1EE44" wp14:editId="5864ABB7">
            <wp:extent cx="2056543" cy="1566663"/>
            <wp:effectExtent l="0" t="0" r="127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66163" cy="1573991"/>
                    </a:xfrm>
                    <a:prstGeom prst="rect">
                      <a:avLst/>
                    </a:prstGeom>
                  </pic:spPr>
                </pic:pic>
              </a:graphicData>
            </a:graphic>
          </wp:inline>
        </w:drawing>
      </w:r>
      <w:r>
        <w:t xml:space="preserve">   </w:t>
      </w:r>
      <w:r>
        <w:rPr>
          <w:noProof/>
        </w:rPr>
        <w:drawing>
          <wp:inline distT="0" distB="0" distL="0" distR="0" wp14:anchorId="46701F58" wp14:editId="23208D99">
            <wp:extent cx="3260035" cy="155024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03533" cy="1570926"/>
                    </a:xfrm>
                    <a:prstGeom prst="rect">
                      <a:avLst/>
                    </a:prstGeom>
                  </pic:spPr>
                </pic:pic>
              </a:graphicData>
            </a:graphic>
          </wp:inline>
        </w:drawing>
      </w:r>
    </w:p>
    <w:p w:rsidR="00E415A1" w:rsidRDefault="00E415A1"/>
    <w:p w:rsidR="00E415A1" w:rsidRDefault="00E415A1"/>
    <w:p w:rsidR="00E415A1" w:rsidRDefault="00E415A1">
      <w:pPr>
        <w:rPr>
          <w:i/>
        </w:rPr>
      </w:pPr>
      <w:r>
        <w:lastRenderedPageBreak/>
        <w:t xml:space="preserve">Annexe : fonctionnement </w:t>
      </w:r>
      <w:proofErr w:type="spellStart"/>
      <w:r>
        <w:t>biodéconditioneur</w:t>
      </w:r>
      <w:proofErr w:type="spellEnd"/>
      <w:r>
        <w:t xml:space="preserve"> </w:t>
      </w:r>
      <w:proofErr w:type="spellStart"/>
      <w:r>
        <w:t>Flexidry</w:t>
      </w:r>
      <w:proofErr w:type="spellEnd"/>
      <w:r>
        <w:t xml:space="preserve"> </w:t>
      </w:r>
      <w:r w:rsidRPr="00E415A1">
        <w:rPr>
          <w:i/>
        </w:rPr>
        <w:t>(source : site Green Creative)</w:t>
      </w:r>
    </w:p>
    <w:p w:rsidR="00E415A1" w:rsidRDefault="00E415A1">
      <w:pPr>
        <w:rPr>
          <w:i/>
        </w:rPr>
      </w:pPr>
    </w:p>
    <w:p w:rsidR="00E415A1" w:rsidRDefault="00E415A1">
      <w:r>
        <w:rPr>
          <w:noProof/>
        </w:rPr>
        <w:drawing>
          <wp:inline distT="0" distB="0" distL="0" distR="0" wp14:anchorId="651CFA9A" wp14:editId="2C314C7A">
            <wp:extent cx="5760720" cy="28829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882900"/>
                    </a:xfrm>
                    <a:prstGeom prst="rect">
                      <a:avLst/>
                    </a:prstGeom>
                  </pic:spPr>
                </pic:pic>
              </a:graphicData>
            </a:graphic>
          </wp:inline>
        </w:drawing>
      </w:r>
    </w:p>
    <w:p w:rsidR="00E415A1" w:rsidRDefault="00E415A1">
      <w:bookmarkStart w:id="0" w:name="_GoBack"/>
      <w:bookmarkEnd w:id="0"/>
    </w:p>
    <w:sectPr w:rsidR="00E415A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BAD"/>
    <w:rsid w:val="000D0F98"/>
    <w:rsid w:val="001901B1"/>
    <w:rsid w:val="00194649"/>
    <w:rsid w:val="003C3390"/>
    <w:rsid w:val="00407629"/>
    <w:rsid w:val="005237AD"/>
    <w:rsid w:val="005E70CA"/>
    <w:rsid w:val="006907B5"/>
    <w:rsid w:val="007A64BC"/>
    <w:rsid w:val="00874549"/>
    <w:rsid w:val="008B6C04"/>
    <w:rsid w:val="008F46D9"/>
    <w:rsid w:val="009679D7"/>
    <w:rsid w:val="00AA354C"/>
    <w:rsid w:val="00AE278B"/>
    <w:rsid w:val="00B16100"/>
    <w:rsid w:val="00C25E8E"/>
    <w:rsid w:val="00CE1342"/>
    <w:rsid w:val="00E26FB7"/>
    <w:rsid w:val="00E415A1"/>
    <w:rsid w:val="00F40BA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C5048"/>
  <w15:chartTrackingRefBased/>
  <w15:docId w15:val="{983FF995-96C2-4616-8EB1-D6871E6B2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8F46D9"/>
    <w:rPr>
      <w:b/>
      <w:bCs/>
    </w:rPr>
  </w:style>
  <w:style w:type="paragraph" w:styleId="NormalWeb">
    <w:name w:val="Normal (Web)"/>
    <w:basedOn w:val="Normal"/>
    <w:uiPriority w:val="99"/>
    <w:unhideWhenUsed/>
    <w:rsid w:val="008F46D9"/>
    <w:pPr>
      <w:spacing w:after="150" w:line="240" w:lineRule="auto"/>
    </w:pPr>
    <w:rPr>
      <w:rFonts w:ascii="Arial" w:eastAsia="Times New Roman" w:hAnsi="Arial" w:cs="Arial"/>
      <w:sz w:val="28"/>
      <w:szCs w:val="28"/>
      <w:lang w:eastAsia="fr-FR"/>
    </w:rPr>
  </w:style>
  <w:style w:type="character" w:styleId="Lienhypertexte">
    <w:name w:val="Hyperlink"/>
    <w:basedOn w:val="Policepardfaut"/>
    <w:uiPriority w:val="99"/>
    <w:unhideWhenUsed/>
    <w:rsid w:val="00AA354C"/>
    <w:rPr>
      <w:color w:val="0563C1" w:themeColor="hyperlink"/>
      <w:u w:val="single"/>
    </w:rPr>
  </w:style>
  <w:style w:type="character" w:styleId="Mentionnonrsolue">
    <w:name w:val="Unresolved Mention"/>
    <w:basedOn w:val="Policepardfaut"/>
    <w:uiPriority w:val="99"/>
    <w:semiHidden/>
    <w:unhideWhenUsed/>
    <w:rsid w:val="00AA354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629682">
      <w:bodyDiv w:val="1"/>
      <w:marLeft w:val="0"/>
      <w:marRight w:val="0"/>
      <w:marTop w:val="0"/>
      <w:marBottom w:val="0"/>
      <w:divBdr>
        <w:top w:val="none" w:sz="0" w:space="0" w:color="auto"/>
        <w:left w:val="none" w:sz="0" w:space="0" w:color="auto"/>
        <w:bottom w:val="none" w:sz="0" w:space="0" w:color="auto"/>
        <w:right w:val="none" w:sz="0" w:space="0" w:color="auto"/>
      </w:divBdr>
      <w:divsChild>
        <w:div w:id="953169410">
          <w:marLeft w:val="0"/>
          <w:marRight w:val="0"/>
          <w:marTop w:val="0"/>
          <w:marBottom w:val="0"/>
          <w:divBdr>
            <w:top w:val="none" w:sz="0" w:space="0" w:color="auto"/>
            <w:left w:val="none" w:sz="0" w:space="0" w:color="auto"/>
            <w:bottom w:val="none" w:sz="0" w:space="0" w:color="auto"/>
            <w:right w:val="none" w:sz="0" w:space="0" w:color="auto"/>
          </w:divBdr>
          <w:divsChild>
            <w:div w:id="2144155406">
              <w:marLeft w:val="0"/>
              <w:marRight w:val="0"/>
              <w:marTop w:val="0"/>
              <w:marBottom w:val="0"/>
              <w:divBdr>
                <w:top w:val="none" w:sz="0" w:space="0" w:color="auto"/>
                <w:left w:val="none" w:sz="0" w:space="0" w:color="auto"/>
                <w:bottom w:val="none" w:sz="0" w:space="0" w:color="auto"/>
                <w:right w:val="none" w:sz="0" w:space="0" w:color="auto"/>
              </w:divBdr>
              <w:divsChild>
                <w:div w:id="1402604838">
                  <w:marLeft w:val="0"/>
                  <w:marRight w:val="0"/>
                  <w:marTop w:val="0"/>
                  <w:marBottom w:val="0"/>
                  <w:divBdr>
                    <w:top w:val="none" w:sz="0" w:space="0" w:color="auto"/>
                    <w:left w:val="none" w:sz="0" w:space="0" w:color="auto"/>
                    <w:bottom w:val="none" w:sz="0" w:space="0" w:color="auto"/>
                    <w:right w:val="none" w:sz="0" w:space="0" w:color="auto"/>
                  </w:divBdr>
                  <w:divsChild>
                    <w:div w:id="30040306">
                      <w:marLeft w:val="0"/>
                      <w:marRight w:val="0"/>
                      <w:marTop w:val="0"/>
                      <w:marBottom w:val="0"/>
                      <w:divBdr>
                        <w:top w:val="none" w:sz="0" w:space="0" w:color="auto"/>
                        <w:left w:val="none" w:sz="0" w:space="0" w:color="auto"/>
                        <w:bottom w:val="none" w:sz="0" w:space="0" w:color="auto"/>
                        <w:right w:val="none" w:sz="0" w:space="0" w:color="auto"/>
                      </w:divBdr>
                      <w:divsChild>
                        <w:div w:id="792556432">
                          <w:marLeft w:val="0"/>
                          <w:marRight w:val="0"/>
                          <w:marTop w:val="0"/>
                          <w:marBottom w:val="0"/>
                          <w:divBdr>
                            <w:top w:val="none" w:sz="0" w:space="0" w:color="auto"/>
                            <w:left w:val="none" w:sz="0" w:space="0" w:color="auto"/>
                            <w:bottom w:val="none" w:sz="0" w:space="0" w:color="auto"/>
                            <w:right w:val="none" w:sz="0" w:space="0" w:color="auto"/>
                          </w:divBdr>
                          <w:divsChild>
                            <w:div w:id="435515902">
                              <w:marLeft w:val="0"/>
                              <w:marRight w:val="0"/>
                              <w:marTop w:val="0"/>
                              <w:marBottom w:val="0"/>
                              <w:divBdr>
                                <w:top w:val="none" w:sz="0" w:space="0" w:color="auto"/>
                                <w:left w:val="none" w:sz="0" w:space="0" w:color="auto"/>
                                <w:bottom w:val="none" w:sz="0" w:space="0" w:color="auto"/>
                                <w:right w:val="none" w:sz="0" w:space="0" w:color="auto"/>
                              </w:divBdr>
                            </w:div>
                            <w:div w:id="360783912">
                              <w:marLeft w:val="0"/>
                              <w:marRight w:val="0"/>
                              <w:marTop w:val="0"/>
                              <w:marBottom w:val="0"/>
                              <w:divBdr>
                                <w:top w:val="none" w:sz="0" w:space="0" w:color="auto"/>
                                <w:left w:val="none" w:sz="0" w:space="0" w:color="auto"/>
                                <w:bottom w:val="none" w:sz="0" w:space="0" w:color="auto"/>
                                <w:right w:val="none" w:sz="0" w:space="0" w:color="auto"/>
                              </w:divBdr>
                              <w:divsChild>
                                <w:div w:id="715736099">
                                  <w:marLeft w:val="0"/>
                                  <w:marRight w:val="0"/>
                                  <w:marTop w:val="0"/>
                                  <w:marBottom w:val="0"/>
                                  <w:divBdr>
                                    <w:top w:val="none" w:sz="0" w:space="0" w:color="auto"/>
                                    <w:left w:val="none" w:sz="0" w:space="0" w:color="auto"/>
                                    <w:bottom w:val="none" w:sz="0" w:space="0" w:color="auto"/>
                                    <w:right w:val="none" w:sz="0" w:space="0" w:color="auto"/>
                                  </w:divBdr>
                                  <w:divsChild>
                                    <w:div w:id="867909908">
                                      <w:marLeft w:val="0"/>
                                      <w:marRight w:val="0"/>
                                      <w:marTop w:val="0"/>
                                      <w:marBottom w:val="0"/>
                                      <w:divBdr>
                                        <w:top w:val="none" w:sz="0" w:space="0" w:color="auto"/>
                                        <w:left w:val="none" w:sz="0" w:space="0" w:color="auto"/>
                                        <w:bottom w:val="none" w:sz="0" w:space="0" w:color="auto"/>
                                        <w:right w:val="none" w:sz="0" w:space="0" w:color="auto"/>
                                      </w:divBdr>
                                      <w:divsChild>
                                        <w:div w:id="1637298361">
                                          <w:marLeft w:val="0"/>
                                          <w:marRight w:val="0"/>
                                          <w:marTop w:val="0"/>
                                          <w:marBottom w:val="0"/>
                                          <w:divBdr>
                                            <w:top w:val="none" w:sz="0" w:space="0" w:color="auto"/>
                                            <w:left w:val="none" w:sz="0" w:space="0" w:color="auto"/>
                                            <w:bottom w:val="none" w:sz="0" w:space="0" w:color="auto"/>
                                            <w:right w:val="none" w:sz="0" w:space="0" w:color="auto"/>
                                          </w:divBdr>
                                          <w:divsChild>
                                            <w:div w:id="1083769015">
                                              <w:marLeft w:val="0"/>
                                              <w:marRight w:val="0"/>
                                              <w:marTop w:val="0"/>
                                              <w:marBottom w:val="0"/>
                                              <w:divBdr>
                                                <w:top w:val="none" w:sz="0" w:space="0" w:color="auto"/>
                                                <w:left w:val="none" w:sz="0" w:space="0" w:color="auto"/>
                                                <w:bottom w:val="none" w:sz="0" w:space="0" w:color="auto"/>
                                                <w:right w:val="none" w:sz="0" w:space="0" w:color="auto"/>
                                              </w:divBdr>
                                              <w:divsChild>
                                                <w:div w:id="376315971">
                                                  <w:marLeft w:val="0"/>
                                                  <w:marRight w:val="0"/>
                                                  <w:marTop w:val="0"/>
                                                  <w:marBottom w:val="0"/>
                                                  <w:divBdr>
                                                    <w:top w:val="none" w:sz="0" w:space="0" w:color="auto"/>
                                                    <w:left w:val="none" w:sz="0" w:space="0" w:color="auto"/>
                                                    <w:bottom w:val="none" w:sz="0" w:space="0" w:color="auto"/>
                                                    <w:right w:val="none" w:sz="0" w:space="0" w:color="auto"/>
                                                  </w:divBdr>
                                                  <w:divsChild>
                                                    <w:div w:id="137418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1483355">
                      <w:marLeft w:val="0"/>
                      <w:marRight w:val="0"/>
                      <w:marTop w:val="0"/>
                      <w:marBottom w:val="0"/>
                      <w:divBdr>
                        <w:top w:val="none" w:sz="0" w:space="0" w:color="auto"/>
                        <w:left w:val="none" w:sz="0" w:space="0" w:color="auto"/>
                        <w:bottom w:val="none" w:sz="0" w:space="0" w:color="auto"/>
                        <w:right w:val="none" w:sz="0" w:space="0" w:color="auto"/>
                      </w:divBdr>
                      <w:divsChild>
                        <w:div w:id="473644322">
                          <w:marLeft w:val="0"/>
                          <w:marRight w:val="0"/>
                          <w:marTop w:val="0"/>
                          <w:marBottom w:val="0"/>
                          <w:divBdr>
                            <w:top w:val="none" w:sz="0" w:space="0" w:color="auto"/>
                            <w:left w:val="none" w:sz="0" w:space="0" w:color="auto"/>
                            <w:bottom w:val="none" w:sz="0" w:space="0" w:color="auto"/>
                            <w:right w:val="none" w:sz="0" w:space="0" w:color="auto"/>
                          </w:divBdr>
                          <w:divsChild>
                            <w:div w:id="1825659593">
                              <w:marLeft w:val="0"/>
                              <w:marRight w:val="0"/>
                              <w:marTop w:val="0"/>
                              <w:marBottom w:val="0"/>
                              <w:divBdr>
                                <w:top w:val="none" w:sz="0" w:space="0" w:color="auto"/>
                                <w:left w:val="none" w:sz="0" w:space="0" w:color="auto"/>
                                <w:bottom w:val="none" w:sz="0" w:space="0" w:color="auto"/>
                                <w:right w:val="none" w:sz="0" w:space="0" w:color="auto"/>
                              </w:divBdr>
                              <w:divsChild>
                                <w:div w:id="1006859658">
                                  <w:marLeft w:val="0"/>
                                  <w:marRight w:val="0"/>
                                  <w:marTop w:val="0"/>
                                  <w:marBottom w:val="0"/>
                                  <w:divBdr>
                                    <w:top w:val="none" w:sz="0" w:space="0" w:color="auto"/>
                                    <w:left w:val="none" w:sz="0" w:space="0" w:color="auto"/>
                                    <w:bottom w:val="none" w:sz="0" w:space="0" w:color="auto"/>
                                    <w:right w:val="none" w:sz="0" w:space="0" w:color="auto"/>
                                  </w:divBdr>
                                  <w:divsChild>
                                    <w:div w:id="1042560632">
                                      <w:marLeft w:val="0"/>
                                      <w:marRight w:val="0"/>
                                      <w:marTop w:val="0"/>
                                      <w:marBottom w:val="0"/>
                                      <w:divBdr>
                                        <w:top w:val="none" w:sz="0" w:space="0" w:color="auto"/>
                                        <w:left w:val="none" w:sz="0" w:space="0" w:color="auto"/>
                                        <w:bottom w:val="none" w:sz="0" w:space="0" w:color="auto"/>
                                        <w:right w:val="none" w:sz="0" w:space="0" w:color="auto"/>
                                      </w:divBdr>
                                      <w:divsChild>
                                        <w:div w:id="1495609289">
                                          <w:marLeft w:val="0"/>
                                          <w:marRight w:val="0"/>
                                          <w:marTop w:val="0"/>
                                          <w:marBottom w:val="0"/>
                                          <w:divBdr>
                                            <w:top w:val="none" w:sz="0" w:space="0" w:color="auto"/>
                                            <w:left w:val="none" w:sz="0" w:space="0" w:color="auto"/>
                                            <w:bottom w:val="none" w:sz="0" w:space="0" w:color="auto"/>
                                            <w:right w:val="none" w:sz="0" w:space="0" w:color="auto"/>
                                          </w:divBdr>
                                          <w:divsChild>
                                            <w:div w:id="2000690427">
                                              <w:marLeft w:val="0"/>
                                              <w:marRight w:val="0"/>
                                              <w:marTop w:val="0"/>
                                              <w:marBottom w:val="0"/>
                                              <w:divBdr>
                                                <w:top w:val="none" w:sz="0" w:space="0" w:color="auto"/>
                                                <w:left w:val="none" w:sz="0" w:space="0" w:color="auto"/>
                                                <w:bottom w:val="none" w:sz="0" w:space="0" w:color="auto"/>
                                                <w:right w:val="none" w:sz="0" w:space="0" w:color="auto"/>
                                              </w:divBdr>
                                              <w:divsChild>
                                                <w:div w:id="469594703">
                                                  <w:marLeft w:val="0"/>
                                                  <w:marRight w:val="0"/>
                                                  <w:marTop w:val="0"/>
                                                  <w:marBottom w:val="0"/>
                                                  <w:divBdr>
                                                    <w:top w:val="none" w:sz="0" w:space="0" w:color="auto"/>
                                                    <w:left w:val="none" w:sz="0" w:space="0" w:color="auto"/>
                                                    <w:bottom w:val="none" w:sz="0" w:space="0" w:color="auto"/>
                                                    <w:right w:val="none" w:sz="0" w:space="0" w:color="auto"/>
                                                  </w:divBdr>
                                                  <w:divsChild>
                                                    <w:div w:id="104294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32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hyperlink" Target="https://www.green-creative.com/"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248</TotalTime>
  <Pages>4</Pages>
  <Words>698</Words>
  <Characters>3844</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MONTAGNOLE Gladys (Gaz Réseau Distribution France)</dc:creator>
  <cp:keywords/>
  <dc:description/>
  <cp:lastModifiedBy>MONTAGNOLE Gladys (Gaz Réseau Distribution France)</cp:lastModifiedBy>
  <cp:revision>3</cp:revision>
  <dcterms:created xsi:type="dcterms:W3CDTF">2018-11-22T07:06:00Z</dcterms:created>
  <dcterms:modified xsi:type="dcterms:W3CDTF">2018-11-22T11:17:00Z</dcterms:modified>
</cp:coreProperties>
</file>